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Gamescape o sposobie na zrównoważoną turystykę podczas Forum Turystyki w Krakowie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10 kwietnia br. w Centrum Sztuki Współczesnej Bunkier Sztuki odbyło się Forum Turystyki w Krakowie. Jednym z punktów programu była debata dotycząca postulatów zrównoważonej turystyki. Według Patrycji Curyło z Gamescape gamifikacja może być efektywnym narzędziem w realizacji odpowiedzialnej turystyki w Krakowie.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debaty dot. sposobów na podnoszenie jakości usług turystycznych i rozwoju infrastruktury turystycznej z poszanowaniem lokalnej społeczności i środowiska naturalnego, Patrycja Curyło </w:t>
      </w:r>
    </w:p>
    <w:p>
      <w:r>
        <w:rPr>
          <w:rFonts w:ascii="calibri" w:hAnsi="calibri" w:eastAsia="calibri" w:cs="calibri"/>
          <w:sz w:val="24"/>
          <w:szCs w:val="24"/>
        </w:rPr>
        <w:t xml:space="preserve">z Gamescape wskazywała, że dobrym rozwiązaniem spełniającym te warunki jest gamifikacja.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„Gamifikacja, czyli włączanie elementów gier do kontekstów niezwiązanych z grami, może na nowo zdefiniować turystykę, a w niej: turystykę kulinarną, kreatywną czy ekoturystykę. Poprzez zastosowanie nowoczesnych technologii – rozwiązań mobilnych czy rozszerzonej rzeczywistości, wprowadza element interaktywny do zrównoważonego podróżowania, czyniąc go bardziej satysfakcjonującym i edukacyjnym. Gamifikacja może nagradzać pożądane zachowania, takie jak korzystanie z ekologicznego transportu, czy zaangażowanie się w wydarzenia kulturalne. Może także pomóc w rozpraszaniu ruchu turystycznego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i kierować turystę w mniej uczęszczane, ale przez to bardziej ciekawe i nieoczywiste miejsca.”</w:t>
      </w:r>
      <w:r>
        <w:rPr>
          <w:rFonts w:ascii="calibri" w:hAnsi="calibri" w:eastAsia="calibri" w:cs="calibri"/>
          <w:sz w:val="24"/>
          <w:szCs w:val="24"/>
        </w:rPr>
        <w:t xml:space="preserve"> – powiedziała Patrycja Curyło.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Forum Turystyki w Krakowie rozmawiano również o tym jak zyskać na nowych trendach, jak przygotować biznes na długofalowy sukces i jak można prowadzić działalność spełniając standardy zrównoważonej turystyki.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2026-09-06T18:48:25+02:00</dcterms:created>
  <dcterms:modified xsi:type="dcterms:W3CDTF">2026-09-06T18:48:25+02:00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