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wspiera utalentowaną młodzież w tworzeniu gier i zagadek w oparciu o nowoczesne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już po raz drugi zostało partnerem wspierającym konkursów „Geniallne Miejsca” oraz „GEEK” Gry Edukacyjne Eksperymentalne Komputerowe. Zadaniem konkursowym było przygotowanie gry edukacyjnej lub escape roomu przy użyciu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za zadanie stworzyć grę edukacyjną lub escape room, którego tematem przewodnim będą historie, ciekawostki, legendy, postacie lub miejsca kultu związane z ich miejscem zamieszkania. Powstałe prace konkursowe zostaną włączone do specjalnej mapy, dzięki której będzie można zwiedzać Polskę wirtualnie.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pod wrażeniem poziomu kreatywności, zaangażowania i umiejętności technologicznych uczestników konkursów. Cieszy nas, że dzieci i młodzież dostrzegają walor edukacyjny escape roomów i gier miejskich. Grywalizacja i game-based learning są jednymi z najbardziej efektywnych sposobów na uczenie się, a sposób prezentacji informacji w grach i zagadkach potrafi pokazać ukryty potencjał jaki niesie historia i kultura naszych małych ojczyzn. Nowoczesne technologie i mechanizmy psychologiczne obecne w grach i zagadkach umożliwiają użytkownikom większą immersję i zanurzenie się w kontekście, dzięki czemu szkolna wiedza znacznie łatwiej zostaje przyswojona”.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tegorocznej edycji na szczeblu wojewódzkim będą mogli osobiście zobaczyć, poeksperymentować </w:t>
      </w:r>
    </w:p>
    <w:p>
      <w:r>
        <w:rPr>
          <w:rFonts w:ascii="calibri" w:hAnsi="calibri" w:eastAsia="calibri" w:cs="calibri"/>
          <w:sz w:val="24"/>
          <w:szCs w:val="24"/>
        </w:rPr>
        <w:t xml:space="preserve">i zintegrować się w jednym z 14 pokoi zagadek escape room Kraków. Zwycięskie prace są dostępne na mapie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https://cutt.ly/UMn8Lnv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Wydarzenia zostały objęte honorowym patronatem Ministerstwa Edukacji i Nauki, Polskiej Organizacji Turystycznej i Polskiej Izby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tt.ly/UMn8Ln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2025-11-05T09:49:39+01:00</dcterms:created>
  <dcterms:modified xsi:type="dcterms:W3CDTF">2025-11-05T09:49:39+01:00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