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Zwycięzcy w 82. Konkursie Szopek Krakowskich w kategoriach dziecięcej i młodzieżowej z nagrodami od Gamescape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Jedną z nagród w tegorocznym 82. Konkursu Szopek Krakowskich w kategoriach młodzieżowej i dziecięcej były vouchery na gry miejskie po Krakowie z technologią rozszerzonej rzeczywistości. Fundatorem interaktywnej zabawy jest Gamescape z Krakowa.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Coroczny konkurs organizowany przez Muzeum Krakowa skupia najlepszych szopkarzy w trzech kategoriach wiekowych: dorosłych, młodzieżowej i dziecięcej. W tym roku dzieci i młodzież walczyli m.in. o vouchery na gry miejskie po Krakowie z technologią rozszerzonej rzeczywistości. Jednym z partnerów wydarzenia jest Gamescape – krakowska firma z branży gamifikacji i escape room.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„Konkurs Szopek Krakowskich to wyjątkowe wydarzenie, a każda szopka to małe arcydzieło. Każda edycja konkursu pozwala kolejnemu pokoleniu twórców zaprezentować swój kunszt i artystyczną wizję, również tę młodzieżową i dziecięcą.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Wspierając to wydarzenie doceniamy trud, pomysłowość i determinację szczególnie młodych szopkarzy- to właśnie dzięki nim ta niezwykła tradycja ma szansę przetrwać. To również wspaniała przygoda, która uczy dzieci i młodzież szacunku do historii, konsekwencji i odwagi w działaniu.”</w:t>
      </w:r>
      <w:r>
        <w:rPr>
          <w:rFonts w:ascii="calibri" w:hAnsi="calibri" w:eastAsia="calibri" w:cs="calibri"/>
          <w:sz w:val="24"/>
          <w:szCs w:val="24"/>
        </w:rPr>
        <w:t xml:space="preserve"> – powiedziała Elżbieta Zwolak, współwłaścicielka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ma charakter otwarty – uczestnikami mogą być przedstawiciele różnych zawodów, a każda praca jest oceniana anonimowo. Jury, składające się m.in. z historyków, etnografów, historyków sztuki, architektów, plastyków, w wyborze najlepszej szopki zwraca uwagę na: nawiązanie do tradycji, dekoracyjność, kolorystyka, lalki, architektura, nowatorstwo, elementy ruchome i ogólne wrażenie estetyczne. </w:t>
      </w:r>
      <w:r>
        <w:rPr>
          <w:rFonts w:ascii="calibri" w:hAnsi="calibri" w:eastAsia="calibri" w:cs="calibri"/>
          <w:sz w:val="24"/>
          <w:szCs w:val="24"/>
        </w:rPr>
        <w:t xml:space="preserve"> Ogłoszenie laureatów miało miejsce 15 grudnia br. w Sali Miedzianej Pałacu Krzysztofory, siedzibie Muzeum Krakowa. Wszystkie nagrodzone szopki można oglądać na pokonkursowej wystawie.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2026-08-17T15:23:16+02:00</dcterms:created>
  <dcterms:modified xsi:type="dcterms:W3CDTF">2026-08-17T15:23:16+02:00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