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w 82. Konkursie Szopek Krakowskich w kategoriach dziecięcej i młodzieżowej z nagrodami od Gamescape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nagród w tegorocznym 82. Konkursu Szopek Krakowskich w kategoriach młodzieżowej i dziecięcej były vouchery na gry miejskie po Krakowie z technologią rozszerzonej rzeczywistości. Fundatorem interaktywnej zabawy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walczyli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„Konkurs Szopek Krakowskich to wyjątkowe wydarzenie, a każda szopka to małe arcydzieło. Każda edycja konkursu pozwala kolejnemu pokoleniu twórców zaprezentować swój kunszt i artystyczną wizję, również tę młodzieżową i dziecięcą.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to wydarzenie doceniamy trud, pomysłowość i determinację szczególnie młodych szopkarzy- to właśnie dzięki nim ta niezwykła tradycja ma szansę przetrwać. To również wspaniała przygoda, która uczy dzieci i młodzież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</w:t>
      </w:r>
      <w:r>
        <w:rPr>
          <w:rFonts w:ascii="calibri" w:hAnsi="calibri" w:eastAsia="calibri" w:cs="calibri"/>
          <w:sz w:val="24"/>
          <w:szCs w:val="24"/>
        </w:rPr>
        <w:t xml:space="preserve"> Ogłoszenie laureatów miało miejsce 15 grudnia br. w Sali Miedzianej Pałacu Krzysztofory, siedzibie Muzeum Krakowa. Wszystkie nagrodzone szopki można oglądać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2025-10-27T08:38:30+01:00</dcterms:created>
  <dcterms:modified xsi:type="dcterms:W3CDTF">2025-10-27T08:38:30+01:00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